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85392C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2530B0" w:rsidRPr="00982069">
        <w:rPr>
          <w:b/>
          <w:sz w:val="18"/>
          <w:szCs w:val="18"/>
        </w:rPr>
        <w:t>„</w:t>
      </w:r>
      <w:bookmarkEnd w:id="0"/>
      <w:r w:rsidR="002530B0" w:rsidRPr="00982069">
        <w:rPr>
          <w:b/>
          <w:sz w:val="18"/>
          <w:szCs w:val="18"/>
        </w:rPr>
        <w:t xml:space="preserve">Oprava tramvajového křížení v km 4,064 v ŽST Olomouc Město“ </w:t>
      </w:r>
      <w:r w:rsidR="002530B0" w:rsidRPr="00982069">
        <w:rPr>
          <w:sz w:val="18"/>
          <w:szCs w:val="18"/>
        </w:rPr>
        <w:t>č.j. 16721/2025-SŽ-OŘ OVA</w:t>
      </w:r>
      <w:r w:rsidR="002530B0" w:rsidRPr="00167710">
        <w:rPr>
          <w:sz w:val="18"/>
          <w:szCs w:val="18"/>
        </w:rPr>
        <w:t>-NPI</w:t>
      </w:r>
      <w:r w:rsidR="002530B0" w:rsidRPr="0016771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530B0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9D5DFE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440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2025-04-25T08:20:00Z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